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4218C">
      <w:pPr>
        <w:pStyle w:val="2"/>
        <w:keepNext w:val="0"/>
        <w:keepLines w:val="0"/>
        <w:widowControl/>
        <w:suppressLineNumbers w:val="0"/>
        <w:jc w:val="center"/>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z w:val="44"/>
          <w:szCs w:val="44"/>
        </w:rPr>
        <w:t>四川音乐学院思政精品项目建设任务书</w:t>
      </w:r>
    </w:p>
    <w:p w14:paraId="3B55F580">
      <w:pPr>
        <w:ind w:firstLine="640" w:firstLineChars="200"/>
        <w:rPr>
          <w:rFonts w:hint="eastAsia" w:ascii="仿宋" w:hAnsi="仿宋" w:eastAsia="仿宋" w:cs="仿宋"/>
          <w:sz w:val="32"/>
          <w:szCs w:val="32"/>
        </w:rPr>
      </w:pPr>
      <w:r>
        <w:rPr>
          <w:rFonts w:hint="eastAsia" w:ascii="仿宋" w:hAnsi="仿宋" w:eastAsia="仿宋" w:cs="仿宋"/>
          <w:sz w:val="32"/>
          <w:szCs w:val="32"/>
        </w:rPr>
        <w:t>依据《四川音乐学院思想政治工作质量提升综合改革与精品建设项目管理办法》制定，本任务书作为中期检查、结项验收、撤项判定法定依据。</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68"/>
        <w:gridCol w:w="6628"/>
      </w:tblGrid>
      <w:tr w14:paraId="6ED2C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723" w:type="dxa"/>
            <w:tcBorders>
              <w:top w:val="single" w:color="auto" w:sz="4" w:space="0"/>
              <w:left w:val="single" w:color="auto" w:sz="4" w:space="0"/>
              <w:bottom w:val="single" w:color="auto" w:sz="4" w:space="0"/>
              <w:right w:val="single" w:color="auto" w:sz="4" w:space="0"/>
            </w:tcBorders>
            <w:shd w:val="clear"/>
            <w:vAlign w:val="center"/>
          </w:tcPr>
          <w:p w14:paraId="4E5C6600">
            <w:pPr>
              <w:rPr>
                <w:rFonts w:hint="eastAsia" w:ascii="仿宋" w:hAnsi="仿宋" w:eastAsia="仿宋" w:cs="仿宋"/>
                <w:sz w:val="32"/>
                <w:szCs w:val="32"/>
              </w:rPr>
            </w:pPr>
            <w:r>
              <w:rPr>
                <w:rFonts w:hint="eastAsia" w:ascii="仿宋" w:hAnsi="仿宋" w:eastAsia="仿宋" w:cs="仿宋"/>
                <w:sz w:val="32"/>
                <w:szCs w:val="32"/>
                <w:lang w:val="en-US" w:eastAsia="zh-CN"/>
              </w:rPr>
              <w:t>项目名称</w:t>
            </w:r>
          </w:p>
        </w:tc>
        <w:tc>
          <w:tcPr>
            <w:tcW w:w="6583" w:type="dxa"/>
            <w:tcBorders>
              <w:top w:val="single" w:color="auto" w:sz="4" w:space="0"/>
              <w:left w:val="single" w:color="auto" w:sz="4" w:space="0"/>
              <w:bottom w:val="single" w:color="auto" w:sz="4" w:space="0"/>
              <w:right w:val="single" w:color="auto" w:sz="4" w:space="0"/>
            </w:tcBorders>
            <w:shd w:val="clear"/>
            <w:vAlign w:val="center"/>
          </w:tcPr>
          <w:p w14:paraId="4F47948A">
            <w:pPr>
              <w:rPr>
                <w:rFonts w:hint="eastAsia" w:ascii="仿宋" w:hAnsi="仿宋" w:eastAsia="仿宋" w:cs="仿宋"/>
                <w:sz w:val="32"/>
                <w:szCs w:val="32"/>
              </w:rPr>
            </w:pPr>
          </w:p>
        </w:tc>
      </w:tr>
      <w:tr w14:paraId="56EF7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723" w:type="dxa"/>
            <w:tcBorders>
              <w:top w:val="single" w:color="auto" w:sz="4" w:space="0"/>
              <w:left w:val="single" w:color="auto" w:sz="4" w:space="0"/>
              <w:bottom w:val="single" w:color="auto" w:sz="4" w:space="0"/>
              <w:right w:val="single" w:color="auto" w:sz="4" w:space="0"/>
            </w:tcBorders>
            <w:shd w:val="clear"/>
            <w:vAlign w:val="center"/>
          </w:tcPr>
          <w:p w14:paraId="6F94A231">
            <w:pPr>
              <w:rPr>
                <w:rFonts w:hint="eastAsia" w:ascii="仿宋" w:hAnsi="仿宋" w:eastAsia="仿宋" w:cs="仿宋"/>
                <w:sz w:val="32"/>
                <w:szCs w:val="32"/>
              </w:rPr>
            </w:pPr>
            <w:r>
              <w:rPr>
                <w:rFonts w:hint="eastAsia" w:ascii="仿宋" w:hAnsi="仿宋" w:eastAsia="仿宋" w:cs="仿宋"/>
                <w:sz w:val="32"/>
                <w:szCs w:val="32"/>
                <w:lang w:val="en-US" w:eastAsia="zh-CN"/>
              </w:rPr>
              <w:t>项目类别</w:t>
            </w:r>
          </w:p>
        </w:tc>
        <w:tc>
          <w:tcPr>
            <w:tcW w:w="6583" w:type="dxa"/>
            <w:tcBorders>
              <w:top w:val="single" w:color="auto" w:sz="4" w:space="0"/>
              <w:left w:val="single" w:color="auto" w:sz="4" w:space="0"/>
              <w:bottom w:val="single" w:color="auto" w:sz="4" w:space="0"/>
              <w:right w:val="single" w:color="auto" w:sz="4" w:space="0"/>
            </w:tcBorders>
            <w:shd w:val="clear"/>
            <w:vAlign w:val="center"/>
          </w:tcPr>
          <w:p w14:paraId="61A39607">
            <w:pPr>
              <w:rPr>
                <w:rFonts w:hint="eastAsia" w:ascii="仿宋" w:hAnsi="仿宋" w:eastAsia="仿宋" w:cs="仿宋"/>
                <w:sz w:val="32"/>
                <w:szCs w:val="32"/>
              </w:rPr>
            </w:pPr>
            <w:r>
              <w:rPr>
                <w:rFonts w:hint="eastAsia" w:ascii="仿宋" w:hAnsi="仿宋" w:eastAsia="仿宋" w:cs="仿宋"/>
                <w:sz w:val="32"/>
                <w:szCs w:val="32"/>
                <w:lang w:val="en-US" w:eastAsia="zh-CN"/>
              </w:rPr>
              <w:t>□品牌项目示范推广 □骨干队伍培育提升 □平台基地辐射引领</w:t>
            </w:r>
          </w:p>
        </w:tc>
      </w:tr>
      <w:tr w14:paraId="4627F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723" w:type="dxa"/>
            <w:tcBorders>
              <w:top w:val="single" w:color="auto" w:sz="4" w:space="0"/>
              <w:left w:val="single" w:color="auto" w:sz="4" w:space="0"/>
              <w:bottom w:val="single" w:color="auto" w:sz="4" w:space="0"/>
              <w:right w:val="single" w:color="auto" w:sz="4" w:space="0"/>
            </w:tcBorders>
            <w:shd w:val="clear"/>
            <w:vAlign w:val="center"/>
          </w:tcPr>
          <w:p w14:paraId="37CB5195">
            <w:pPr>
              <w:rPr>
                <w:rFonts w:hint="eastAsia" w:ascii="仿宋" w:hAnsi="仿宋" w:eastAsia="仿宋" w:cs="仿宋"/>
                <w:sz w:val="32"/>
                <w:szCs w:val="32"/>
              </w:rPr>
            </w:pPr>
            <w:r>
              <w:rPr>
                <w:rFonts w:hint="eastAsia" w:ascii="仿宋" w:hAnsi="仿宋" w:eastAsia="仿宋" w:cs="仿宋"/>
                <w:sz w:val="32"/>
                <w:szCs w:val="32"/>
                <w:lang w:val="en-US" w:eastAsia="zh-CN"/>
              </w:rPr>
              <w:t>立项层级</w:t>
            </w:r>
          </w:p>
        </w:tc>
        <w:tc>
          <w:tcPr>
            <w:tcW w:w="6583" w:type="dxa"/>
            <w:tcBorders>
              <w:top w:val="single" w:color="auto" w:sz="4" w:space="0"/>
              <w:left w:val="single" w:color="auto" w:sz="4" w:space="0"/>
              <w:bottom w:val="single" w:color="auto" w:sz="4" w:space="0"/>
              <w:right w:val="single" w:color="auto" w:sz="4" w:space="0"/>
            </w:tcBorders>
            <w:shd w:val="clear"/>
            <w:vAlign w:val="center"/>
          </w:tcPr>
          <w:p w14:paraId="57F3A956">
            <w:pPr>
              <w:rPr>
                <w:rFonts w:hint="eastAsia" w:ascii="仿宋" w:hAnsi="仿宋" w:eastAsia="仿宋" w:cs="仿宋"/>
                <w:sz w:val="32"/>
                <w:szCs w:val="32"/>
              </w:rPr>
            </w:pPr>
            <w:r>
              <w:rPr>
                <w:rFonts w:hint="eastAsia" w:ascii="仿宋" w:hAnsi="仿宋" w:eastAsia="仿宋" w:cs="仿宋"/>
                <w:sz w:val="32"/>
                <w:szCs w:val="32"/>
                <w:lang w:val="en-US" w:eastAsia="zh-CN"/>
              </w:rPr>
              <w:t>□校级（5000 元） □省级（25000 元） □国家级□基地类 (10 万)□其他 (5 万)</w:t>
            </w:r>
          </w:p>
        </w:tc>
      </w:tr>
      <w:tr w14:paraId="2BEDA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723" w:type="dxa"/>
            <w:tcBorders>
              <w:top w:val="single" w:color="auto" w:sz="4" w:space="0"/>
              <w:left w:val="single" w:color="auto" w:sz="4" w:space="0"/>
              <w:bottom w:val="single" w:color="auto" w:sz="4" w:space="0"/>
              <w:right w:val="single" w:color="auto" w:sz="4" w:space="0"/>
            </w:tcBorders>
            <w:shd w:val="clear"/>
            <w:vAlign w:val="center"/>
          </w:tcPr>
          <w:p w14:paraId="7C934877">
            <w:pPr>
              <w:rPr>
                <w:rFonts w:hint="eastAsia" w:ascii="仿宋" w:hAnsi="仿宋" w:eastAsia="仿宋" w:cs="仿宋"/>
                <w:sz w:val="32"/>
                <w:szCs w:val="32"/>
              </w:rPr>
            </w:pPr>
            <w:r>
              <w:rPr>
                <w:rFonts w:hint="eastAsia" w:ascii="仿宋" w:hAnsi="仿宋" w:eastAsia="仿宋" w:cs="仿宋"/>
                <w:sz w:val="32"/>
                <w:szCs w:val="32"/>
                <w:lang w:val="en-US" w:eastAsia="zh-CN"/>
              </w:rPr>
              <w:t>项目负责人</w:t>
            </w:r>
          </w:p>
        </w:tc>
        <w:tc>
          <w:tcPr>
            <w:tcW w:w="6583" w:type="dxa"/>
            <w:tcBorders>
              <w:top w:val="single" w:color="auto" w:sz="4" w:space="0"/>
              <w:left w:val="single" w:color="auto" w:sz="4" w:space="0"/>
              <w:bottom w:val="single" w:color="auto" w:sz="4" w:space="0"/>
              <w:right w:val="single" w:color="auto" w:sz="4" w:space="0"/>
            </w:tcBorders>
            <w:shd w:val="clear"/>
            <w:vAlign w:val="center"/>
          </w:tcPr>
          <w:p w14:paraId="4D3F729B">
            <w:pPr>
              <w:rPr>
                <w:rFonts w:hint="eastAsia" w:ascii="仿宋" w:hAnsi="仿宋" w:eastAsia="仿宋" w:cs="仿宋"/>
                <w:sz w:val="32"/>
                <w:szCs w:val="32"/>
              </w:rPr>
            </w:pPr>
            <w:r>
              <w:rPr>
                <w:rFonts w:hint="eastAsia" w:ascii="仿宋" w:hAnsi="仿宋" w:eastAsia="仿宋" w:cs="仿宋"/>
                <w:sz w:val="32"/>
                <w:szCs w:val="32"/>
                <w:lang w:val="en-US" w:eastAsia="zh-CN"/>
              </w:rPr>
              <w:t>________ 联系电话：________</w:t>
            </w:r>
          </w:p>
        </w:tc>
      </w:tr>
      <w:tr w14:paraId="1AAA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723" w:type="dxa"/>
            <w:tcBorders>
              <w:top w:val="single" w:color="auto" w:sz="4" w:space="0"/>
              <w:left w:val="single" w:color="auto" w:sz="4" w:space="0"/>
              <w:bottom w:val="single" w:color="auto" w:sz="4" w:space="0"/>
              <w:right w:val="single" w:color="auto" w:sz="4" w:space="0"/>
            </w:tcBorders>
            <w:shd w:val="clear"/>
            <w:vAlign w:val="center"/>
          </w:tcPr>
          <w:p w14:paraId="46DCF741">
            <w:pPr>
              <w:rPr>
                <w:rFonts w:hint="eastAsia" w:ascii="仿宋" w:hAnsi="仿宋" w:eastAsia="仿宋" w:cs="仿宋"/>
                <w:sz w:val="32"/>
                <w:szCs w:val="32"/>
              </w:rPr>
            </w:pPr>
            <w:r>
              <w:rPr>
                <w:rFonts w:hint="eastAsia" w:ascii="仿宋" w:hAnsi="仿宋" w:eastAsia="仿宋" w:cs="仿宋"/>
                <w:sz w:val="32"/>
                <w:szCs w:val="32"/>
                <w:lang w:val="en-US" w:eastAsia="zh-CN"/>
              </w:rPr>
              <w:t>所在单位</w:t>
            </w:r>
          </w:p>
        </w:tc>
        <w:tc>
          <w:tcPr>
            <w:tcW w:w="6583" w:type="dxa"/>
            <w:tcBorders>
              <w:top w:val="single" w:color="auto" w:sz="4" w:space="0"/>
              <w:left w:val="single" w:color="auto" w:sz="4" w:space="0"/>
              <w:bottom w:val="single" w:color="auto" w:sz="4" w:space="0"/>
              <w:right w:val="single" w:color="auto" w:sz="4" w:space="0"/>
            </w:tcBorders>
            <w:shd w:val="clear"/>
            <w:vAlign w:val="center"/>
          </w:tcPr>
          <w:p w14:paraId="63BCE9D5">
            <w:pPr>
              <w:rPr>
                <w:rFonts w:hint="eastAsia" w:ascii="仿宋" w:hAnsi="仿宋" w:eastAsia="仿宋" w:cs="仿宋"/>
                <w:sz w:val="32"/>
                <w:szCs w:val="32"/>
              </w:rPr>
            </w:pPr>
          </w:p>
        </w:tc>
      </w:tr>
      <w:tr w14:paraId="6776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723" w:type="dxa"/>
            <w:tcBorders>
              <w:top w:val="single" w:color="auto" w:sz="4" w:space="0"/>
              <w:left w:val="single" w:color="auto" w:sz="4" w:space="0"/>
              <w:bottom w:val="single" w:color="auto" w:sz="4" w:space="0"/>
              <w:right w:val="single" w:color="auto" w:sz="4" w:space="0"/>
            </w:tcBorders>
            <w:shd w:val="clear"/>
            <w:vAlign w:val="center"/>
          </w:tcPr>
          <w:p w14:paraId="24B5699E">
            <w:pPr>
              <w:rPr>
                <w:rFonts w:hint="eastAsia" w:ascii="仿宋" w:hAnsi="仿宋" w:eastAsia="仿宋" w:cs="仿宋"/>
                <w:sz w:val="32"/>
                <w:szCs w:val="32"/>
              </w:rPr>
            </w:pPr>
            <w:r>
              <w:rPr>
                <w:rFonts w:hint="eastAsia" w:ascii="仿宋" w:hAnsi="仿宋" w:eastAsia="仿宋" w:cs="仿宋"/>
                <w:sz w:val="32"/>
                <w:szCs w:val="32"/>
                <w:lang w:val="en-US" w:eastAsia="zh-CN"/>
              </w:rPr>
              <w:t>建设周期</w:t>
            </w:r>
          </w:p>
        </w:tc>
        <w:tc>
          <w:tcPr>
            <w:tcW w:w="6583" w:type="dxa"/>
            <w:tcBorders>
              <w:top w:val="single" w:color="auto" w:sz="4" w:space="0"/>
              <w:left w:val="single" w:color="auto" w:sz="4" w:space="0"/>
              <w:bottom w:val="single" w:color="auto" w:sz="4" w:space="0"/>
              <w:right w:val="single" w:color="auto" w:sz="4" w:space="0"/>
            </w:tcBorders>
            <w:shd w:val="clear"/>
            <w:vAlign w:val="center"/>
          </w:tcPr>
          <w:p w14:paraId="3A262BC9">
            <w:pPr>
              <w:rPr>
                <w:rFonts w:hint="eastAsia" w:ascii="仿宋" w:hAnsi="仿宋" w:eastAsia="仿宋" w:cs="仿宋"/>
                <w:sz w:val="32"/>
                <w:szCs w:val="32"/>
              </w:rPr>
            </w:pPr>
            <w:r>
              <w:rPr>
                <w:rFonts w:hint="eastAsia" w:ascii="仿宋" w:hAnsi="仿宋" w:eastAsia="仿宋" w:cs="仿宋"/>
                <w:sz w:val="32"/>
                <w:szCs w:val="32"/>
                <w:lang w:val="en-US" w:eastAsia="zh-CN"/>
              </w:rPr>
              <w:t>___年__月 —___年__月（标准2年，延期：□否 □是）</w:t>
            </w:r>
          </w:p>
        </w:tc>
      </w:tr>
    </w:tbl>
    <w:p w14:paraId="51AF7B0A">
      <w:pPr>
        <w:ind w:firstLine="640" w:firstLineChars="200"/>
        <w:rPr>
          <w:rFonts w:hint="eastAsia" w:ascii="黑体" w:hAnsi="黑体" w:eastAsia="黑体" w:cs="黑体"/>
          <w:sz w:val="32"/>
          <w:szCs w:val="32"/>
        </w:rPr>
      </w:pPr>
      <w:r>
        <w:rPr>
          <w:rFonts w:hint="eastAsia" w:ascii="黑体" w:hAnsi="黑体" w:eastAsia="黑体" w:cs="黑体"/>
          <w:sz w:val="32"/>
          <w:szCs w:val="32"/>
        </w:rPr>
        <w:t>一、项目背景与基础</w:t>
      </w:r>
    </w:p>
    <w:p w14:paraId="0DA1FE99">
      <w:pPr>
        <w:ind w:firstLine="640" w:firstLineChars="200"/>
        <w:rPr>
          <w:rFonts w:hint="eastAsia" w:ascii="仿宋" w:hAnsi="仿宋" w:eastAsia="仿宋" w:cs="仿宋"/>
          <w:sz w:val="32"/>
          <w:szCs w:val="32"/>
        </w:rPr>
      </w:pPr>
      <w:r>
        <w:rPr>
          <w:rFonts w:hint="eastAsia" w:ascii="仿宋" w:hAnsi="仿宋" w:eastAsia="仿宋" w:cs="仿宋"/>
          <w:sz w:val="32"/>
          <w:szCs w:val="32"/>
        </w:rPr>
        <w:t>简述立项政策背景、现实需求以及前期已有的实践基础。</w:t>
      </w:r>
    </w:p>
    <w:p w14:paraId="222ABD30">
      <w:pPr>
        <w:rPr>
          <w:rFonts w:hint="eastAsia" w:ascii="仿宋" w:hAnsi="仿宋" w:eastAsia="仿宋" w:cs="仿宋"/>
          <w:sz w:val="32"/>
          <w:szCs w:val="32"/>
        </w:rPr>
      </w:pPr>
    </w:p>
    <w:p w14:paraId="3D8609C9">
      <w:pPr>
        <w:rPr>
          <w:rFonts w:hint="eastAsia" w:ascii="仿宋" w:hAnsi="仿宋" w:eastAsia="仿宋" w:cs="仿宋"/>
          <w:sz w:val="32"/>
          <w:szCs w:val="32"/>
        </w:rPr>
      </w:pPr>
    </w:p>
    <w:p w14:paraId="73034BD7">
      <w:pPr>
        <w:rPr>
          <w:rFonts w:hint="eastAsia" w:ascii="仿宋" w:hAnsi="仿宋" w:eastAsia="仿宋" w:cs="仿宋"/>
          <w:sz w:val="32"/>
          <w:szCs w:val="32"/>
        </w:rPr>
      </w:pPr>
    </w:p>
    <w:p w14:paraId="6FEEAC6B">
      <w:pPr>
        <w:rPr>
          <w:rFonts w:hint="eastAsia" w:ascii="仿宋" w:hAnsi="仿宋" w:eastAsia="仿宋" w:cs="仿宋"/>
          <w:sz w:val="32"/>
          <w:szCs w:val="32"/>
        </w:rPr>
      </w:pPr>
    </w:p>
    <w:p w14:paraId="6BA9E47E">
      <w:pPr>
        <w:ind w:firstLine="640" w:firstLineChars="200"/>
        <w:rPr>
          <w:rFonts w:hint="eastAsia" w:ascii="黑体" w:hAnsi="黑体" w:eastAsia="黑体" w:cs="黑体"/>
          <w:sz w:val="32"/>
          <w:szCs w:val="32"/>
        </w:rPr>
      </w:pPr>
    </w:p>
    <w:p w14:paraId="0C731821">
      <w:pPr>
        <w:ind w:firstLine="640" w:firstLineChars="200"/>
        <w:rPr>
          <w:rFonts w:hint="eastAsia" w:ascii="黑体" w:hAnsi="黑体" w:eastAsia="黑体" w:cs="黑体"/>
          <w:sz w:val="32"/>
          <w:szCs w:val="32"/>
        </w:rPr>
      </w:pPr>
      <w:r>
        <w:rPr>
          <w:rFonts w:hint="eastAsia" w:ascii="黑体" w:hAnsi="黑体" w:eastAsia="黑体" w:cs="黑体"/>
          <w:sz w:val="32"/>
          <w:szCs w:val="32"/>
        </w:rPr>
        <w:t>二、建设目标</w:t>
      </w:r>
    </w:p>
    <w:p w14:paraId="3865AD6E">
      <w:pPr>
        <w:ind w:firstLine="640" w:firstLineChars="200"/>
        <w:rPr>
          <w:rFonts w:hint="eastAsia" w:ascii="仿宋" w:hAnsi="仿宋" w:eastAsia="仿宋" w:cs="仿宋"/>
          <w:sz w:val="32"/>
          <w:szCs w:val="32"/>
        </w:rPr>
      </w:pPr>
      <w:r>
        <w:rPr>
          <w:rFonts w:hint="eastAsia" w:ascii="仿宋" w:hAnsi="仿宋" w:eastAsia="仿宋" w:cs="仿宋"/>
          <w:sz w:val="32"/>
          <w:szCs w:val="32"/>
        </w:rPr>
        <w:t>1.总体目标：立足我校艺术院校特色，落实立德树人，完成项目建设，形成可复制可推广的思政工作成果，提升育人实效。 2.阶段目标 ①第一年（中期节点）：完成项目框架搭建，开展实践，产出阶段性成果。 ②第二年（结项节点）：完成全部建设任务，固化模式，完成成果总结与示范推广。</w:t>
      </w:r>
    </w:p>
    <w:p w14:paraId="75B5E0A0">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rPr>
        <w:t>三、主要建设内容</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可添加</w:t>
      </w:r>
      <w:r>
        <w:rPr>
          <w:rFonts w:hint="eastAsia" w:ascii="黑体" w:hAnsi="黑体" w:eastAsia="黑体" w:cs="黑体"/>
          <w:sz w:val="32"/>
          <w:szCs w:val="32"/>
          <w:lang w:eastAsia="zh-CN"/>
        </w:rPr>
        <w:t>）</w:t>
      </w:r>
    </w:p>
    <w:p w14:paraId="31A92D5F">
      <w:pPr>
        <w:rPr>
          <w:rFonts w:hint="eastAsia" w:ascii="仿宋" w:hAnsi="仿宋" w:eastAsia="仿宋" w:cs="仿宋"/>
          <w:sz w:val="32"/>
          <w:szCs w:val="32"/>
        </w:rPr>
      </w:pPr>
      <w:r>
        <w:rPr>
          <w:rFonts w:hint="eastAsia" w:ascii="仿宋" w:hAnsi="仿宋" w:eastAsia="仿宋" w:cs="仿宋"/>
          <w:sz w:val="32"/>
          <w:szCs w:val="32"/>
        </w:rPr>
        <w:t>1.________________________________________________ 2.________________________________________________ 3.________________________________________________</w:t>
      </w:r>
    </w:p>
    <w:p w14:paraId="770BE3E1">
      <w:pPr>
        <w:ind w:firstLine="640" w:firstLineChars="200"/>
        <w:rPr>
          <w:rFonts w:hint="eastAsia" w:ascii="黑体" w:hAnsi="黑体" w:eastAsia="黑体" w:cs="黑体"/>
          <w:sz w:val="32"/>
          <w:szCs w:val="32"/>
        </w:rPr>
      </w:pPr>
      <w:r>
        <w:rPr>
          <w:rFonts w:hint="eastAsia" w:ascii="黑体" w:hAnsi="黑体" w:eastAsia="黑体" w:cs="黑体"/>
          <w:sz w:val="32"/>
          <w:szCs w:val="32"/>
        </w:rPr>
        <w:t>四、预期量化成果（验收直接对照核查）</w:t>
      </w:r>
    </w:p>
    <w:p w14:paraId="10FCA159">
      <w:pPr>
        <w:rPr>
          <w:rFonts w:hint="eastAsia" w:ascii="仿宋" w:hAnsi="仿宋" w:eastAsia="仿宋" w:cs="仿宋"/>
          <w:sz w:val="32"/>
          <w:szCs w:val="32"/>
        </w:rPr>
      </w:pPr>
      <w:r>
        <w:rPr>
          <w:rFonts w:hint="eastAsia" w:ascii="仿宋" w:hAnsi="仿宋" w:eastAsia="仿宋" w:cs="仿宋"/>
          <w:sz w:val="32"/>
          <w:szCs w:val="32"/>
        </w:rPr>
        <w:t>1.实践成果：开展活动____场，覆盖师生____人次；平台/阵地/艺术作品：；制度文件____份。 2.理论成果：总调研报告____份，典型案例____篇，论文/汇编材料：。 3.推广成效：□校内应用 □向上报送 □对外交流报道____次，配套育人满意度佐证材料。</w:t>
      </w:r>
    </w:p>
    <w:p w14:paraId="7AFD1E01">
      <w:pPr>
        <w:ind w:firstLine="640" w:firstLineChars="200"/>
        <w:rPr>
          <w:rFonts w:hint="eastAsia" w:ascii="黑体" w:hAnsi="黑体" w:eastAsia="黑体" w:cs="黑体"/>
          <w:sz w:val="32"/>
          <w:szCs w:val="32"/>
        </w:rPr>
      </w:pPr>
      <w:r>
        <w:rPr>
          <w:rFonts w:hint="eastAsia" w:ascii="黑体" w:hAnsi="黑体" w:eastAsia="黑体" w:cs="黑体"/>
          <w:sz w:val="32"/>
          <w:szCs w:val="32"/>
        </w:rPr>
        <w:t>五、实施进度</w:t>
      </w:r>
    </w:p>
    <w:p w14:paraId="27052AE1">
      <w:pPr>
        <w:ind w:firstLine="640" w:firstLineChars="200"/>
        <w:rPr>
          <w:rFonts w:hint="eastAsia" w:ascii="仿宋" w:hAnsi="仿宋" w:eastAsia="仿宋" w:cs="仿宋"/>
          <w:sz w:val="32"/>
          <w:szCs w:val="32"/>
        </w:rPr>
      </w:pPr>
      <w:r>
        <w:rPr>
          <w:rFonts w:hint="eastAsia" w:ascii="仿宋" w:hAnsi="仿宋" w:eastAsia="仿宋" w:cs="仿宋"/>
          <w:sz w:val="32"/>
          <w:szCs w:val="32"/>
        </w:rPr>
        <w:t>1.第1</w:t>
      </w:r>
      <w:r>
        <w:rPr>
          <w:rFonts w:hint="eastAsia" w:ascii="仿宋" w:hAnsi="仿宋" w:eastAsia="仿宋" w:cs="仿宋"/>
          <w:sz w:val="32"/>
          <w:szCs w:val="32"/>
        </w:rPr>
        <w:noBreakHyphen/>
      </w:r>
      <w:r>
        <w:rPr>
          <w:rFonts w:hint="eastAsia" w:ascii="仿宋" w:hAnsi="仿宋" w:eastAsia="仿宋" w:cs="仿宋"/>
          <w:sz w:val="32"/>
          <w:szCs w:val="32"/>
        </w:rPr>
        <w:t>6月：项目启动，细化方案，团队分工。 2.第 7</w:t>
      </w:r>
      <w:r>
        <w:rPr>
          <w:rFonts w:hint="eastAsia" w:ascii="仿宋" w:hAnsi="仿宋" w:eastAsia="仿宋" w:cs="仿宋"/>
          <w:sz w:val="32"/>
          <w:szCs w:val="32"/>
        </w:rPr>
        <w:noBreakHyphen/>
      </w:r>
      <w:r>
        <w:rPr>
          <w:rFonts w:hint="eastAsia" w:ascii="仿宋" w:hAnsi="仿宋" w:eastAsia="仿宋" w:cs="仿宋"/>
          <w:sz w:val="32"/>
          <w:szCs w:val="32"/>
        </w:rPr>
        <w:t>12 月：落地实践，收集材料，迎接中期检查。 3.第13</w:t>
      </w:r>
      <w:r>
        <w:rPr>
          <w:rFonts w:hint="eastAsia" w:ascii="仿宋" w:hAnsi="仿宋" w:eastAsia="仿宋" w:cs="仿宋"/>
          <w:sz w:val="32"/>
          <w:szCs w:val="32"/>
        </w:rPr>
        <w:noBreakHyphen/>
      </w:r>
      <w:r>
        <w:rPr>
          <w:rFonts w:hint="eastAsia" w:ascii="仿宋" w:hAnsi="仿宋" w:eastAsia="仿宋" w:cs="仿宋"/>
          <w:sz w:val="32"/>
          <w:szCs w:val="32"/>
        </w:rPr>
        <w:t>18月：优化项目，打磨成果。 4.第 19</w:t>
      </w:r>
      <w:r>
        <w:rPr>
          <w:rFonts w:hint="eastAsia" w:ascii="仿宋" w:hAnsi="仿宋" w:eastAsia="仿宋" w:cs="仿宋"/>
          <w:sz w:val="32"/>
          <w:szCs w:val="32"/>
        </w:rPr>
        <w:noBreakHyphen/>
      </w:r>
      <w:r>
        <w:rPr>
          <w:rFonts w:hint="eastAsia" w:ascii="仿宋" w:hAnsi="仿宋" w:eastAsia="仿宋" w:cs="仿宋"/>
          <w:sz w:val="32"/>
          <w:szCs w:val="32"/>
        </w:rPr>
        <w:t>24 月：归集全套材料，准备结项验收。</w:t>
      </w:r>
    </w:p>
    <w:p w14:paraId="7EA17EE5">
      <w:pPr>
        <w:ind w:firstLine="640" w:firstLineChars="200"/>
        <w:rPr>
          <w:rFonts w:hint="eastAsia" w:ascii="黑体" w:hAnsi="黑体" w:eastAsia="黑体" w:cs="黑体"/>
          <w:sz w:val="32"/>
          <w:szCs w:val="32"/>
        </w:rPr>
      </w:pPr>
      <w:r>
        <w:rPr>
          <w:rFonts w:hint="eastAsia" w:ascii="黑体" w:hAnsi="黑体" w:eastAsia="黑体" w:cs="黑体"/>
          <w:sz w:val="32"/>
          <w:szCs w:val="32"/>
        </w:rPr>
        <w:t>六、拨付约定</w:t>
      </w:r>
    </w:p>
    <w:p w14:paraId="2D418380">
      <w:pPr>
        <w:ind w:firstLine="640" w:firstLineChars="200"/>
        <w:rPr>
          <w:rFonts w:hint="eastAsia" w:ascii="仿宋" w:hAnsi="仿宋" w:eastAsia="仿宋" w:cs="仿宋"/>
          <w:sz w:val="32"/>
          <w:szCs w:val="32"/>
        </w:rPr>
      </w:pPr>
      <w:r>
        <w:rPr>
          <w:rFonts w:hint="eastAsia" w:ascii="仿宋" w:hAnsi="仿宋" w:eastAsia="仿宋" w:cs="仿宋"/>
          <w:sz w:val="32"/>
          <w:szCs w:val="32"/>
        </w:rPr>
        <w:t>经费专款专用，不得用于个人福利、公务接待；购置固定资产归属学校。</w:t>
      </w:r>
    </w:p>
    <w:p w14:paraId="7593DDEC">
      <w:pPr>
        <w:ind w:firstLine="640" w:firstLineChars="200"/>
        <w:rPr>
          <w:rFonts w:hint="eastAsia" w:ascii="黑体" w:hAnsi="黑体" w:eastAsia="黑体" w:cs="黑体"/>
          <w:sz w:val="32"/>
          <w:szCs w:val="32"/>
        </w:rPr>
      </w:pPr>
      <w:r>
        <w:rPr>
          <w:rFonts w:hint="eastAsia" w:ascii="黑体" w:hAnsi="黑体" w:eastAsia="黑体" w:cs="黑体"/>
          <w:sz w:val="32"/>
          <w:szCs w:val="32"/>
        </w:rPr>
        <w:t>七、各方责任</w:t>
      </w:r>
    </w:p>
    <w:p w14:paraId="68F911A9">
      <w:pPr>
        <w:ind w:firstLine="640" w:firstLineChars="200"/>
        <w:rPr>
          <w:rFonts w:hint="eastAsia" w:ascii="仿宋" w:hAnsi="仿宋" w:eastAsia="仿宋" w:cs="仿宋"/>
          <w:sz w:val="32"/>
          <w:szCs w:val="32"/>
        </w:rPr>
      </w:pPr>
      <w:r>
        <w:rPr>
          <w:rFonts w:hint="eastAsia" w:ascii="仿宋" w:hAnsi="仿宋" w:eastAsia="仿宋" w:cs="仿宋"/>
          <w:sz w:val="32"/>
          <w:szCs w:val="32"/>
        </w:rPr>
        <w:t>1.项目负责人：第一责任人，按期完成建设，规范使用经费，落实意识形态审核；人员变动须提前书面报批，未经审批擅自更换按撤项处理。 2.牵头/协作单位：提供条件保障，联合项目按申报协议划分成果、经费、绩效。 3.党委宣传部：组织中期、结项，开展监督，办理变更、撤项、绩效认定。</w:t>
      </w:r>
    </w:p>
    <w:p w14:paraId="426B4C5C">
      <w:pPr>
        <w:ind w:firstLine="640" w:firstLineChars="200"/>
        <w:rPr>
          <w:rFonts w:hint="eastAsia" w:ascii="黑体" w:hAnsi="黑体" w:eastAsia="黑体" w:cs="黑体"/>
          <w:sz w:val="32"/>
          <w:szCs w:val="32"/>
        </w:rPr>
      </w:pPr>
      <w:r>
        <w:rPr>
          <w:rFonts w:hint="eastAsia" w:ascii="黑体" w:hAnsi="黑体" w:eastAsia="黑体" w:cs="黑体"/>
          <w:sz w:val="32"/>
          <w:szCs w:val="32"/>
        </w:rPr>
        <w:t>八、变更、撤项说明</w:t>
      </w:r>
    </w:p>
    <w:p w14:paraId="1036FE69">
      <w:pPr>
        <w:ind w:firstLine="640" w:firstLineChars="200"/>
        <w:rPr>
          <w:rFonts w:hint="eastAsia" w:ascii="仿宋" w:hAnsi="仿宋" w:eastAsia="仿宋" w:cs="仿宋"/>
          <w:sz w:val="32"/>
          <w:szCs w:val="32"/>
        </w:rPr>
      </w:pPr>
      <w:r>
        <w:rPr>
          <w:rFonts w:hint="eastAsia" w:ascii="仿宋" w:hAnsi="仿宋" w:eastAsia="仿宋" w:cs="仿宋"/>
          <w:sz w:val="32"/>
          <w:szCs w:val="32"/>
        </w:rPr>
        <w:t>1.本任务书各项指标为验收硬性标准；确需变更内容、负责人、大额预算，提前15个工作日提交书面申请，经宣传部审批后方生效。 2.出现管理办法规定的违规情形，学校可执行撤项、追回结余经费并实施对应惩戒；不可抗力可申请终止项目，免于惩戒。</w:t>
      </w:r>
    </w:p>
    <w:p w14:paraId="4F5100E1">
      <w:p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、签字盖章</w:t>
      </w:r>
    </w:p>
    <w:p w14:paraId="53DC4F5C">
      <w:pPr>
        <w:ind w:firstLine="640" w:firstLineChars="200"/>
        <w:rPr>
          <w:rFonts w:hint="eastAsia" w:ascii="仿宋" w:hAnsi="仿宋" w:eastAsia="仿宋" w:cs="仿宋"/>
          <w:sz w:val="32"/>
          <w:szCs w:val="32"/>
        </w:rPr>
      </w:pPr>
      <w:r>
        <w:rPr>
          <w:rFonts w:hint="eastAsia" w:ascii="仿宋" w:hAnsi="仿宋" w:eastAsia="仿宋" w:cs="仿宋"/>
          <w:sz w:val="32"/>
          <w:szCs w:val="32"/>
        </w:rPr>
        <w:t>项目负责人签字：__________ 日期：________</w:t>
      </w:r>
    </w:p>
    <w:p w14:paraId="48C585C2">
      <w:pPr>
        <w:ind w:firstLine="640" w:firstLineChars="200"/>
        <w:rPr>
          <w:rFonts w:hint="eastAsia" w:ascii="仿宋" w:hAnsi="仿宋" w:eastAsia="仿宋" w:cs="仿宋"/>
          <w:sz w:val="32"/>
          <w:szCs w:val="32"/>
        </w:rPr>
      </w:pPr>
      <w:r>
        <w:rPr>
          <w:rFonts w:hint="eastAsia" w:ascii="仿宋" w:hAnsi="仿宋" w:eastAsia="仿宋" w:cs="仿宋"/>
          <w:sz w:val="32"/>
          <w:szCs w:val="32"/>
        </w:rPr>
        <w:t>牵头单位（盖章）负责人签字：________ 日期：________</w:t>
      </w:r>
    </w:p>
    <w:p w14:paraId="04A873AA">
      <w:pPr>
        <w:ind w:firstLine="640" w:firstLineChars="200"/>
        <w:rPr>
          <w:rFonts w:hint="eastAsia" w:ascii="仿宋" w:hAnsi="仿宋" w:eastAsia="仿宋" w:cs="仿宋"/>
          <w:sz w:val="32"/>
          <w:szCs w:val="32"/>
        </w:rPr>
      </w:pPr>
      <w:r>
        <w:rPr>
          <w:rFonts w:hint="eastAsia" w:ascii="仿宋" w:hAnsi="仿宋" w:eastAsia="仿宋" w:cs="仿宋"/>
          <w:sz w:val="32"/>
          <w:szCs w:val="32"/>
        </w:rPr>
        <w:t>协作单位（如有）签字盖章：________ 日期：________</w:t>
      </w:r>
    </w:p>
    <w:p w14:paraId="3BFD480D">
      <w:pPr>
        <w:ind w:firstLine="640" w:firstLineChars="200"/>
        <w:rPr>
          <w:rFonts w:hint="eastAsia" w:ascii="仿宋" w:hAnsi="仿宋" w:eastAsia="仿宋" w:cs="仿宋"/>
          <w:sz w:val="32"/>
          <w:szCs w:val="32"/>
        </w:rPr>
      </w:pPr>
    </w:p>
    <w:p w14:paraId="4EFB6B42">
      <w:pPr>
        <w:ind w:firstLine="640" w:firstLineChars="200"/>
        <w:rPr>
          <w:rFonts w:hint="eastAsia" w:ascii="仿宋" w:hAnsi="仿宋" w:eastAsia="仿宋" w:cs="仿宋"/>
          <w:sz w:val="32"/>
          <w:szCs w:val="32"/>
        </w:rPr>
      </w:pPr>
      <w:r>
        <w:rPr>
          <w:rFonts w:hint="eastAsia" w:ascii="仿宋" w:hAnsi="仿宋" w:eastAsia="仿宋" w:cs="仿宋"/>
          <w:sz w:val="32"/>
          <w:szCs w:val="32"/>
        </w:rPr>
        <w:t>党委宣传部审核： □同意立项，准予实施 审核人签字：________ （公章）日期：________</w:t>
      </w:r>
    </w:p>
    <w:p w14:paraId="706D300B">
      <w:pPr>
        <w:rPr>
          <w:rFonts w:hint="eastAsia" w:ascii="仿宋" w:hAnsi="仿宋" w:eastAsia="仿宋" w:cs="仿宋"/>
          <w:sz w:val="32"/>
          <w:szCs w:val="32"/>
        </w:rPr>
      </w:pPr>
    </w:p>
    <w:p w14:paraId="774EF526">
      <w:pPr>
        <w:rPr>
          <w:rFonts w:hint="eastAsia" w:ascii="仿宋" w:hAnsi="仿宋" w:eastAsia="仿宋" w:cs="仿宋"/>
          <w:sz w:val="32"/>
          <w:szCs w:val="32"/>
        </w:rPr>
      </w:pPr>
      <w:bookmarkStart w:id="0" w:name="_GoBack"/>
      <w:bookmarkEnd w:id="0"/>
      <w:r>
        <w:rPr>
          <w:rFonts w:hint="eastAsia" w:ascii="仿宋" w:hAnsi="仿宋" w:eastAsia="仿宋" w:cs="仿宋"/>
          <w:sz w:val="32"/>
          <w:szCs w:val="32"/>
        </w:rPr>
        <w:t>归档附件：①经费使用承诺书 ②项目申报书 ③联合申报协议（联合项目） 本任务书一式三份：宣传部、牵头单位、项目组各存一份。</w:t>
      </w:r>
    </w:p>
    <w:p w14:paraId="0DE32584">
      <w:pPr>
        <w:jc w:val="right"/>
        <w:rPr>
          <w:rFonts w:hint="eastAsia" w:ascii="仿宋" w:hAnsi="仿宋" w:eastAsia="仿宋" w:cs="仿宋"/>
          <w:sz w:val="32"/>
          <w:szCs w:val="32"/>
          <w:lang w:val="en-US" w:eastAsia="zh-CN"/>
        </w:rPr>
      </w:pPr>
    </w:p>
    <w:p w14:paraId="323986D2">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中共四川音乐学院委员会宣传部</w:t>
      </w:r>
    </w:p>
    <w:p w14:paraId="733ADFD9">
      <w:pPr>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年 月 日</w:t>
      </w:r>
    </w:p>
    <w:p w14:paraId="6F815A7D">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B7949A-297E-40C8-86AD-F1A5AAA2E5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embedRegular r:id="rId2" w:fontKey="{42CBFD3E-456D-4D4B-B5C1-E99F13AF4924}"/>
  </w:font>
  <w:font w:name="方正公文小标宋">
    <w:panose1 w:val="02000500000000000000"/>
    <w:charset w:val="86"/>
    <w:family w:val="auto"/>
    <w:pitch w:val="default"/>
    <w:sig w:usb0="A00002BF" w:usb1="38CF7CFA" w:usb2="00000016" w:usb3="00000000" w:csb0="00040001" w:csb1="00000000"/>
    <w:embedRegular r:id="rId3" w:fontKey="{A76480BF-8368-4A74-B864-DBB2E8FB042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FC1519"/>
    <w:rsid w:val="292234D2"/>
    <w:rsid w:val="2C6C3F29"/>
    <w:rsid w:val="2CEA709A"/>
    <w:rsid w:val="679F66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9</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2026-10-08T00:24:47Z</dcterms:created>
  <dc:creator>admin</dc:creator>
  <cp:lastModifiedBy>君应有语  缈万里层云</cp:lastModifiedBy>
  <dcterms:modified xsi:type="dcterms:W3CDTF">2026-10-08T00:36:49Z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eyJoZGlkIjoiYTExOTkxOTVlMTU0NDI0MTk5NzUxODRkM2RiNzhkNmMiLCJ1c2VySWQiOiIzNzg2OTcwOTEifQ==</vt:lpwstr>
  </property>
  <property fmtid="{D5CDD505-2E9C-101B-9397-08002B2CF9AE}" pid="4" name="ICV">
    <vt:lpwstr>6A701C3769B24D938DFE7B3FC63242B0_12</vt:lpwstr>
  </property>
</Properties>
</file>