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="方正正大黑简体" w:eastAsia="方正正大黑简体"/>
          <w:color w:val="FF0000"/>
          <w:sz w:val="44"/>
          <w:szCs w:val="44"/>
        </w:rPr>
        <w:t>四川音乐学院201</w:t>
      </w:r>
      <w:r>
        <w:rPr>
          <w:rFonts w:hint="eastAsia" w:ascii="方正正大黑简体" w:eastAsia="方正正大黑简体"/>
          <w:color w:val="FF0000"/>
          <w:sz w:val="44"/>
          <w:szCs w:val="44"/>
          <w:lang w:val="en-US" w:eastAsia="zh-CN"/>
        </w:rPr>
        <w:t>9-2020学</w:t>
      </w:r>
      <w:r>
        <w:rPr>
          <w:rFonts w:hint="eastAsia" w:ascii="方正正大黑简体" w:eastAsia="方正正大黑简体"/>
          <w:color w:val="FF0000"/>
          <w:sz w:val="44"/>
          <w:szCs w:val="44"/>
        </w:rPr>
        <w:t>年</w:t>
      </w:r>
      <w:r>
        <w:rPr>
          <w:rFonts w:hint="eastAsia" w:ascii="方正正大黑简体" w:eastAsia="方正正大黑简体"/>
          <w:color w:val="FF0000"/>
          <w:sz w:val="44"/>
          <w:szCs w:val="44"/>
          <w:lang w:eastAsia="zh-CN"/>
        </w:rPr>
        <w:t>学生</w:t>
      </w:r>
      <w:r>
        <w:rPr>
          <w:rFonts w:hint="eastAsia" w:ascii="方正正大黑简体" w:eastAsia="方正正大黑简体"/>
          <w:color w:val="FF0000"/>
          <w:sz w:val="44"/>
          <w:szCs w:val="44"/>
        </w:rPr>
        <w:t>缴费须知</w:t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一、2019年9月1日学生报到注册时，学院不设现场缴费点，学生可以通过线上缴费方式缴纳学费、住宿费等费用。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二、缴费时间：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年8月21日00:00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开始。</w:t>
      </w:r>
    </w:p>
    <w:p>
      <w:pPr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、具体缴费方式如下：</w:t>
      </w:r>
    </w:p>
    <w:p>
      <w:pPr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（一）微信公众号缴费</w:t>
      </w:r>
    </w:p>
    <w:p>
      <w:pPr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1.  请在微信中搜索公众号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  <w:t>四川音乐学院计财处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或者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  <w:t>sccmjcc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并关注，或扫描下方二维码。</w:t>
      </w:r>
    </w:p>
    <w:p>
      <w:pPr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INCLUDEPICTURE "C:\\Users\\root\\AppData\\Roaming\\Tencent\\Users\\14998814\\QQ\\WinTemp\\RichOle\\8[4VXYV5@F@O()U786_9NHJ.png" \* MERGEFORMATINET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1953260" cy="1762760"/>
            <wp:effectExtent l="0" t="0" r="8890" b="8890"/>
            <wp:docPr id="12" name="图片 1" descr="8[4VXYV5@F@O()U786_9N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8[4VXYV5@F@O()U786_9NHJ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ind w:firstLine="720" w:firstLineChars="3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2.进入公众号界面后，可点击“学号查询”通过姓名或身份证号查询学号。</w:t>
      </w:r>
    </w:p>
    <w:p>
      <w:pPr>
        <w:jc w:val="center"/>
        <w:rPr>
          <w:rFonts w:asciiTheme="minorEastAsia" w:hAnsiTheme="minorEastAsia" w:eastAsiaTheme="minorEastAsia" w:cs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INCLUDEPICTURE "C:\\Users\\root\\AppData\\Roaming\\Tencent\\Users\\14998814\\QQ\\WinTemp\\RichOle\\XC8NEC6VZ}GIAGKOPVA4SXS.png" \* MERGEFORMATINET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2438400" cy="3563620"/>
            <wp:effectExtent l="0" t="0" r="0" b="17780"/>
            <wp:docPr id="11" name="图片 2" descr="XC8NEC6VZ}GIAGKOPVA4S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XC8NEC6VZ}GIAGKOPVA4SX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56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ind w:firstLine="240" w:firstLineChars="100"/>
        <w:rPr>
          <w:rFonts w:asciiTheme="minorEastAsia" w:hAnsiTheme="minorEastAsia" w:eastAsiaTheme="minorEastAsia" w:cstheme="minorEastAsia"/>
          <w:color w:val="FF0000"/>
          <w:sz w:val="24"/>
          <w:szCs w:val="24"/>
        </w:rPr>
      </w:pPr>
    </w:p>
    <w:p>
      <w:pPr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 点击“缴费平台”。登录账号为学号，密码为：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u w:val="single"/>
        </w:rPr>
        <w:t>身份证后6位（X为大写），或者000000。</w:t>
      </w:r>
    </w:p>
    <w:p>
      <w:pPr>
        <w:ind w:firstLine="240" w:firstLineChars="100"/>
        <w:jc w:val="center"/>
        <w:rPr>
          <w:rFonts w:asciiTheme="minorEastAsia" w:hAnsiTheme="minorEastAsia" w:eastAsiaTheme="minorEastAsia" w:cstheme="minorEastAsia"/>
          <w:color w:val="FF0000"/>
          <w:sz w:val="24"/>
          <w:szCs w:val="24"/>
        </w:rPr>
      </w:pPr>
    </w:p>
    <w:tbl>
      <w:tblPr>
        <w:tblStyle w:val="5"/>
        <w:tblW w:w="8480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5"/>
        <w:gridCol w:w="4705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9" w:hRule="atLeast"/>
        </w:trPr>
        <w:tc>
          <w:tcPr>
            <w:tcW w:w="3775" w:type="dxa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INCLUDEPICTURE "C:\\Users\\root\\AppData\\Roaming\\Tencent\\Users\\14998814\\QQ\\WinTemp\\RichOle\\J6Y4[USKMK5PK0_X1{(F2_3.png" \* MERGEFORMATINET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drawing>
                <wp:inline distT="0" distB="0" distL="114300" distR="114300">
                  <wp:extent cx="2496185" cy="3495040"/>
                  <wp:effectExtent l="0" t="0" r="18415" b="10160"/>
                  <wp:docPr id="9" name="图片 3" descr="J6Y4[USKMK5PK0_X1{(F2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" descr="J6Y4[USKMK5PK0_X1{(F2_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185" cy="349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  <w:p>
            <w:pPr>
              <w:rPr>
                <w:rFonts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4705" w:type="dxa"/>
          </w:tcPr>
          <w:p>
            <w:pPr>
              <w:jc w:val="right"/>
              <w:rPr>
                <w:rFonts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  <w:drawing>
                <wp:inline distT="0" distB="0" distL="114300" distR="114300">
                  <wp:extent cx="2590800" cy="3448685"/>
                  <wp:effectExtent l="19050" t="0" r="0" b="0"/>
                  <wp:docPr id="10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344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Theme="minorEastAsia" w:hAnsiTheme="minorEastAsia" w:eastAsiaTheme="minorEastAsia" w:cstheme="minorEastAsia"/>
          <w:color w:val="FF0000"/>
          <w:sz w:val="24"/>
          <w:szCs w:val="24"/>
        </w:rPr>
      </w:pPr>
    </w:p>
    <w:tbl>
      <w:tblPr>
        <w:tblStyle w:val="5"/>
        <w:tblW w:w="8522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274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248" w:type="dxa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INCLUDEPICTURE "C:\\Users\\root\\AppData\\Roaming\\Tencent\\Users\\14998814\\QQ\\WinTemp\\RichOle\\4I[PFD{ET{U71XW)MP}EQ[H.png" \* MERGEFORMATINET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drawing>
                <wp:inline distT="0" distB="0" distL="114300" distR="114300">
                  <wp:extent cx="2573020" cy="3133090"/>
                  <wp:effectExtent l="0" t="0" r="17780" b="10160"/>
                  <wp:docPr id="8" name="图片 5" descr="4I[PFD{ET{U71XW)MP}EQ[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5" descr="4I[PFD{ET{U71XW)MP}EQ[H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020" cy="313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</w:tc>
        <w:tc>
          <w:tcPr>
            <w:tcW w:w="4274" w:type="dxa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INCLUDEPICTURE "C:\\Users\\root\\AppData\\Roaming\\Tencent\\Users\\14998814\\QQ\\WinTemp\\RichOle\\)_7QO(2OPYW@AAQ8RFN5XVD.png" \* MERGEFORMATINET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drawing>
                <wp:inline distT="0" distB="0" distL="114300" distR="114300">
                  <wp:extent cx="2589530" cy="3165475"/>
                  <wp:effectExtent l="0" t="0" r="1270" b="15875"/>
                  <wp:docPr id="5" name="图片 6" descr=")_7QO(2OPYW@AAQ8RFN5XV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 descr=")_7QO(2OPYW@AAQ8RFN5XVD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530" cy="316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按照相关提示点击学费缴费，勾选相关明细进入支付界面，如需要修改某项目交易金额，请注意最小缴费额度。</w:t>
      </w:r>
    </w:p>
    <w:p>
      <w:pPr>
        <w:rPr>
          <w:rFonts w:asciiTheme="minorEastAsia" w:hAnsiTheme="minorEastAsia" w:eastAsiaTheme="minorEastAsia" w:cstheme="minorEastAsia"/>
          <w:color w:val="FF0000"/>
          <w:sz w:val="24"/>
          <w:szCs w:val="24"/>
        </w:rPr>
      </w:pPr>
    </w:p>
    <w:tbl>
      <w:tblPr>
        <w:tblStyle w:val="5"/>
        <w:tblW w:w="8522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5"/>
        <w:gridCol w:w="3597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5" w:type="dxa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INCLUDEPICTURE "C:\\Users\\root\\AppData\\Roaming\\Tencent\\Users\\14998814\\QQ\\WinTemp\\RichOle\\(X4JBXLFLA06XR30YF[37HW.png" \* MERGEFORMATINET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drawing>
                <wp:inline distT="0" distB="0" distL="114300" distR="114300">
                  <wp:extent cx="2990215" cy="3335655"/>
                  <wp:effectExtent l="0" t="0" r="635" b="17145"/>
                  <wp:docPr id="2" name="图片 7" descr="(X4JBXLFLA06XR30YF[37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7" descr="(X4JBXLFLA06XR30YF[37HW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333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97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  <w:t>确认缴费人员信息无误后，选择相关途径支付。根据校区不同，可以选择建设银行（新都校区）或者工商银行（锦江校区）的网银交易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u w:val="single"/>
              </w:rPr>
              <w:t>（支持其他银行卡跨行在线支付）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  <w:t>，也可选择微信直接支付</w:t>
            </w:r>
          </w:p>
        </w:tc>
      </w:tr>
    </w:tbl>
    <w:p>
      <w:pPr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（二）、电脑端缴费</w:t>
      </w:r>
    </w:p>
    <w:p>
      <w:pPr>
        <w:tabs>
          <w:tab w:val="left" w:pos="420"/>
        </w:tabs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 请在电脑浏览器中输入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  <w:t>http://118.122.113.14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进入统一缴费平台。</w:t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INCLUDEPICTURE "C:\\Users\\root\\AppData\\Roaming\\Tencent\\Users\\14998814\\QQ\\WinTemp\\RichOle\\O)2PT]]SS%S2A8M{JJW9PK9.png" \* MERGEFORMATINET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5278120" cy="2726690"/>
            <wp:effectExtent l="19050" t="0" r="0" b="0"/>
            <wp:docPr id="3" name="图片 8" descr="O)2PT]]SS%S2A8M{JJW9P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O)2PT]]SS%S2A8M{JJW9PK9"/>
                    <pic:cNvPicPr>
                      <a:picLocks noChangeAspect="1"/>
                    </pic:cNvPicPr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726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2.可在“重要提示”中点击“学号查询”链接，通过姓名或身份证号查询学号。</w:t>
      </w:r>
    </w:p>
    <w:p>
      <w:pPr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登录账号为学号，密码为：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u w:val="single"/>
        </w:rPr>
        <w:t>身份证后6位（X为大写），或者000000。</w:t>
      </w:r>
    </w:p>
    <w:p>
      <w:pPr>
        <w:rPr>
          <w:rFonts w:asciiTheme="minorEastAsia" w:hAnsiTheme="minorEastAsia" w:eastAsiaTheme="minorEastAsia" w:cstheme="minorEastAsia"/>
          <w:color w:val="FF0000"/>
          <w:sz w:val="24"/>
          <w:szCs w:val="24"/>
          <w:u w:val="single"/>
        </w:rPr>
      </w:pPr>
    </w:p>
    <w:p>
      <w:pPr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INCLUDEPICTURE "C:\\Users\\root\\AppData\\Roaming\\Tencent\\Users\\14998814\\QQ\\WinTemp\\RichOle\\9YU(S8S]CN2S(`[4(F`T`QA.png" \* MERGEFORMATINET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5278120" cy="3237230"/>
            <wp:effectExtent l="0" t="0" r="17780" b="1270"/>
            <wp:docPr id="6" name="图片 9" descr="9YU(S8S]CN2S(`[4(F`T`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 descr="9YU(S8S]CN2S(`[4(F`T`QA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237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点击红色箭头处所示学费缴费，按照相关提示选择下一步，如需要修改某项目交易金额，请注意最小缴费额度。</w:t>
      </w:r>
    </w:p>
    <w:p>
      <w:pPr>
        <w:rPr>
          <w:rFonts w:asciiTheme="minorEastAsia" w:hAnsiTheme="minorEastAsia" w:eastAsiaTheme="minorEastAsia" w:cstheme="minorEastAsia"/>
          <w:color w:val="FF0000"/>
          <w:sz w:val="24"/>
          <w:szCs w:val="24"/>
        </w:rPr>
      </w:pP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INCLUDEPICTURE "C:\\Users\\root\\AppData\\Roaming\\Tencent\\Users\\14998814\\QQ\\WinTemp\\RichOle\\KMQPD2}I2[@XUK41~[TJ2SL.png" \* MERGEFORMATINET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5343525" cy="3261360"/>
            <wp:effectExtent l="0" t="0" r="9525" b="15240"/>
            <wp:docPr id="7" name="图片 10" descr="KMQPD2}I2[@XUK41~[TJ2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KMQPD2}I2[@XUK41~[TJ2SL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INCLUDEPICTURE "C:\\Users\\root\\AppData\\Roaming\\Tencent\\Users\\14998814\\QQ\\WinTemp\\RichOle\\S{FJ58[0F0I4KMS}G(9]ZBE.png" \* MERGEFORMATINET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5343525" cy="3277870"/>
            <wp:effectExtent l="19050" t="0" r="9525" b="0"/>
            <wp:docPr id="1" name="图片 11" descr="S{FJ58[0F0I4KMS}G(9]Z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S{FJ58[0F0I4KMS}G(9]ZBE"/>
                    <pic:cNvPicPr>
                      <a:picLocks noChangeAspect="1"/>
                    </pic:cNvPicPr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numPr>
          <w:ilvl w:val="0"/>
          <w:numId w:val="1"/>
        </w:numPr>
        <w:ind w:firstLine="425"/>
        <w:rPr>
          <w:rFonts w:asciiTheme="minorEastAsia" w:hAnsiTheme="minorEastAsia" w:eastAsiaTheme="minorEastAsia" w:cs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  <w:t>确认缴费人员信息无误后，选择相关途径支付。根据校区不同，可以选择建设银行（新都校区）或者工商银行（锦江校区）的网银交易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u w:val="single"/>
        </w:rPr>
        <w:t>（支持其他银行卡跨行在线支付）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  <w:t>，也可选择微信直接支付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  <w:t>若选择微信支付，请用手机微信扫描电脑上生成的相关缴费二维码（请勿重复扫描支付）。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  <w:t>四、由于不同银行和微信之间存在转账额度限制，可能一次无法完成缴费，可将足够金额分次转入微信钱包，实现一次性缴费或分2次缴纳（如学费12000元，可一次缴纳9000元，一次缴纳3000元）。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五、生源地贷款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  <w:t>申请了生源地贷款的学生，缴费时可不缴纳贷款部分费用（如学费12000元，生源地贷款金额8000元，则本次实际只需缴纳4000元，选择缴费项目时应按照医保费、教材费、住宿费、学费的顺序缴纳）。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六、缴费发票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缴费发票将统一发到各院系，学生报到后在各院系领取。</w:t>
      </w:r>
    </w:p>
    <w:p>
      <w:pPr>
        <w:ind w:firstLine="482" w:firstLineChars="200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eastAsia="zh-CN"/>
        </w:rPr>
        <w:t>温馨提示：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各位学生缴费时，请一定按上述缴费渠道缴费，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eastAsia="zh-CN"/>
        </w:rPr>
        <w:t>请勿将费用汇入学校的银行账户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</w:pPr>
    </w:p>
    <w:p>
      <w:pPr>
        <w:ind w:firstLine="6160" w:firstLineChars="2800"/>
        <w:jc w:val="right"/>
        <w:rPr>
          <w:rFonts w:hint="eastAsia"/>
          <w:szCs w:val="32"/>
        </w:rPr>
      </w:pPr>
      <w:r>
        <w:rPr>
          <w:rFonts w:hint="eastAsia"/>
          <w:szCs w:val="32"/>
        </w:rPr>
        <w:t>川音乐学院计财处</w:t>
      </w:r>
    </w:p>
    <w:p>
      <w:pPr>
        <w:ind w:firstLine="440" w:firstLineChars="200"/>
        <w:jc w:val="right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</w:pPr>
      <w:r>
        <w:rPr>
          <w:rFonts w:hint="eastAsia"/>
          <w:szCs w:val="32"/>
        </w:rPr>
        <w:t>2</w:t>
      </w:r>
      <w:bookmarkStart w:id="0" w:name="_GoBack"/>
      <w:bookmarkEnd w:id="0"/>
      <w:r>
        <w:rPr>
          <w:rFonts w:hint="eastAsia"/>
          <w:szCs w:val="32"/>
          <w:lang w:val="en-US" w:eastAsia="zh-CN"/>
        </w:rPr>
        <w:t>019</w:t>
      </w:r>
      <w:r>
        <w:rPr>
          <w:rFonts w:hint="eastAsia"/>
          <w:szCs w:val="32"/>
        </w:rPr>
        <w:t>年</w:t>
      </w:r>
      <w:r>
        <w:rPr>
          <w:rFonts w:hint="eastAsia"/>
          <w:szCs w:val="32"/>
          <w:lang w:val="en-US" w:eastAsia="zh-CN"/>
        </w:rPr>
        <w:t>7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lang w:val="en-US" w:eastAsia="zh-CN"/>
        </w:rPr>
        <w:t>1</w:t>
      </w:r>
      <w:r>
        <w:rPr>
          <w:rFonts w:hint="eastAsia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32D84"/>
    <w:multiLevelType w:val="singleLevel"/>
    <w:tmpl w:val="7B832D84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866"/>
    <w:rsid w:val="00217866"/>
    <w:rsid w:val="00317D0E"/>
    <w:rsid w:val="00526B46"/>
    <w:rsid w:val="00541D75"/>
    <w:rsid w:val="00943D09"/>
    <w:rsid w:val="009E6C4A"/>
    <w:rsid w:val="00B212E0"/>
    <w:rsid w:val="00DE1FAF"/>
    <w:rsid w:val="00ED0859"/>
    <w:rsid w:val="00F54C25"/>
    <w:rsid w:val="01F67961"/>
    <w:rsid w:val="133734D0"/>
    <w:rsid w:val="1B9C243A"/>
    <w:rsid w:val="212329E2"/>
    <w:rsid w:val="22EC0503"/>
    <w:rsid w:val="24990186"/>
    <w:rsid w:val="29F67ACB"/>
    <w:rsid w:val="2E9E6F30"/>
    <w:rsid w:val="324B2444"/>
    <w:rsid w:val="32AF69D7"/>
    <w:rsid w:val="32CA5853"/>
    <w:rsid w:val="3D961C64"/>
    <w:rsid w:val="58A712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rFonts w:ascii="Tahoma" w:hAnsi="Tahoma" w:eastAsia="微软雅黑" w:cstheme="minorBidi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Tahoma" w:hAnsi="Tahoma" w:eastAsia="微软雅黑" w:cstheme="minorBidi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364</Words>
  <Characters>2076</Characters>
  <Lines>17</Lines>
  <Paragraphs>4</Paragraphs>
  <TotalTime>1</TotalTime>
  <ScaleCrop>false</ScaleCrop>
  <LinksUpToDate>false</LinksUpToDate>
  <CharactersWithSpaces>2436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2019-07-05T02:19:38Z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